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widowControl w:val="false"/>
        <w:shd w:val="clear" w:color="auto" w:fill="auto"/>
        <w:tabs>
          <w:tab w:val="clear" w:pos="708"/>
          <w:tab w:val="left" w:pos="851" w:leader="none"/>
          <w:tab w:val="left" w:pos="993" w:leader="none"/>
        </w:tabs>
        <w:suppressAutoHyphens w:val="true"/>
        <w:bidi w:val="0"/>
        <w:spacing w:lineRule="exact" w:line="322" w:before="0" w:after="0"/>
        <w:ind w:hanging="0" w:start="9071" w:end="0"/>
        <w:jc w:val="center"/>
        <w:rPr>
          <w:rFonts w:ascii="Times New Roman" w:hAnsi="Times New Roman" w:cs="Times New Roman"/>
          <w:b/>
          <w:sz w:val="28"/>
          <w:szCs w:val="28"/>
        </w:rPr>
      </w:pPr>
      <w:r>
        <w:rPr>
          <w:rStyle w:val="FontStyle22"/>
          <w:rFonts w:eastAsia="Times New Roman"/>
          <w:b/>
          <w:sz w:val="28"/>
          <w:szCs w:val="28"/>
        </w:rPr>
        <w:t xml:space="preserve">   </w:t>
      </w:r>
      <w:r>
        <w:rPr>
          <w:rStyle w:val="FontStyle22"/>
          <w:rFonts w:eastAsia="Times New Roman"/>
          <w:b w:val="false"/>
          <w:bCs w:val="false"/>
          <w:sz w:val="28"/>
          <w:szCs w:val="28"/>
        </w:rPr>
        <w:t xml:space="preserve"> </w:t>
      </w:r>
      <w:bookmarkStart w:id="0" w:name="__DdeLink__5514_3286752992"/>
      <w:r>
        <w:rPr>
          <w:rStyle w:val="FontStyle22"/>
          <w:rFonts w:eastAsia="Times New Roman"/>
          <w:b w:val="false"/>
          <w:bCs w:val="false"/>
          <w:sz w:val="28"/>
          <w:szCs w:val="28"/>
        </w:rPr>
        <w:t>ПРИЛОЖЕНИЕ № 4</w:t>
      </w:r>
    </w:p>
    <w:p>
      <w:pPr>
        <w:pStyle w:val="Style21"/>
        <w:widowControl/>
        <w:spacing w:lineRule="auto" w:line="240"/>
        <w:ind w:start="9241" w:end="0"/>
        <w:rPr/>
      </w:pPr>
      <w:r>
        <w:rPr>
          <w:rStyle w:val="FontStyle22"/>
          <w:sz w:val="28"/>
          <w:szCs w:val="28"/>
        </w:rPr>
        <w:t xml:space="preserve">к приказу директора </w:t>
      </w:r>
    </w:p>
    <w:p>
      <w:pPr>
        <w:pStyle w:val="Style21"/>
        <w:widowControl/>
        <w:spacing w:lineRule="auto" w:line="240"/>
        <w:ind w:start="9241" w:end="0"/>
        <w:rPr/>
      </w:pPr>
      <w:r>
        <w:rPr>
          <w:rStyle w:val="FontStyle22"/>
          <w:sz w:val="28"/>
          <w:szCs w:val="28"/>
        </w:rPr>
        <w:t>департамента образования</w:t>
      </w:r>
    </w:p>
    <w:p>
      <w:pPr>
        <w:pStyle w:val="Normal"/>
        <w:spacing w:lineRule="auto" w:line="240" w:before="0" w:after="0"/>
        <w:ind w:start="9241" w:end="0"/>
        <w:jc w:val="center"/>
        <w:rPr/>
      </w:pPr>
      <w:r>
        <w:rPr>
          <w:rStyle w:val="FontStyle22"/>
          <w:rFonts w:eastAsia="Times New Roman"/>
          <w:sz w:val="28"/>
          <w:szCs w:val="28"/>
        </w:rPr>
        <w:t>от  «___» __________ 2026  № _____</w:t>
      </w:r>
      <w:bookmarkEnd w:id="0"/>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0" w:leader="none"/>
          <w:tab w:val="left" w:pos="1080" w:leader="none"/>
        </w:tabs>
        <w:suppressAutoHyphens w:val="true"/>
        <w:overflowPunct w:val="false"/>
        <w:bidi w:val="0"/>
        <w:spacing w:lineRule="auto" w:line="230" w:before="0" w:after="0"/>
        <w:ind w:firstLine="709" w:end="0"/>
        <w:jc w:val="center"/>
        <w:rPr/>
      </w:pPr>
      <w:r>
        <w:rPr>
          <w:rFonts w:cs="Times New Roman" w:ascii="Times New Roman" w:hAnsi="Times New Roman"/>
          <w:b/>
          <w:bCs/>
          <w:sz w:val="28"/>
          <w:szCs w:val="28"/>
        </w:rPr>
        <w:t xml:space="preserve">Структура официального сайта </w:t>
      </w:r>
    </w:p>
    <w:p>
      <w:pPr>
        <w:pStyle w:val="Normal"/>
        <w:widowControl w:val="false"/>
        <w:tabs>
          <w:tab w:val="clear" w:pos="708"/>
          <w:tab w:val="left" w:pos="0" w:leader="none"/>
          <w:tab w:val="left" w:pos="1080" w:leader="none"/>
        </w:tabs>
        <w:suppressAutoHyphens w:val="true"/>
        <w:overflowPunct w:val="false"/>
        <w:bidi w:val="0"/>
        <w:spacing w:lineRule="auto" w:line="230" w:before="0" w:after="0"/>
        <w:ind w:firstLine="709" w:end="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tabs>
          <w:tab w:val="clear" w:pos="708"/>
          <w:tab w:val="left" w:pos="0" w:leader="none"/>
          <w:tab w:val="left" w:pos="1080" w:leader="none"/>
        </w:tabs>
        <w:suppressAutoHyphens w:val="true"/>
        <w:overflowPunct w:val="false"/>
        <w:bidi w:val="0"/>
        <w:spacing w:lineRule="auto" w:line="230" w:before="0" w:after="0"/>
        <w:ind w:firstLine="709" w:end="0"/>
        <w:jc w:val="center"/>
        <w:rPr/>
      </w:pPr>
      <w:r>
        <w:rPr>
          <w:rFonts w:cs="Times New Roman" w:ascii="Times New Roman" w:hAnsi="Times New Roman"/>
          <w:b/>
          <w:bCs/>
          <w:sz w:val="28"/>
          <w:szCs w:val="28"/>
        </w:rPr>
        <w:t xml:space="preserve">организации дополнительного образования в информационно-телекоммуникационной сети «Интернет» </w:t>
      </w:r>
    </w:p>
    <w:p>
      <w:pPr>
        <w:pStyle w:val="1"/>
        <w:shd w:val="clear" w:color="auto" w:fill="auto"/>
        <w:tabs>
          <w:tab w:val="clear" w:pos="708"/>
          <w:tab w:val="left" w:pos="851" w:leader="none"/>
          <w:tab w:val="left" w:pos="993" w:leader="none"/>
        </w:tabs>
        <w:spacing w:before="0" w:after="0"/>
        <w:ind w:end="20"/>
        <w:jc w:val="center"/>
        <w:rPr>
          <w:rFonts w:ascii="Times New Roman" w:hAnsi="Times New Roman" w:cs="Times New Roman"/>
          <w:b/>
          <w:sz w:val="28"/>
          <w:szCs w:val="28"/>
        </w:rPr>
      </w:pPr>
      <w:r>
        <w:rPr>
          <w:rFonts w:cs="Times New Roman" w:ascii="Times New Roman" w:hAnsi="Times New Roman"/>
          <w:b/>
          <w:bCs/>
          <w:sz w:val="28"/>
          <w:szCs w:val="28"/>
        </w:rPr>
        <w:t>(основные разделы)</w:t>
      </w:r>
    </w:p>
    <w:p>
      <w:pPr>
        <w:pStyle w:val="1"/>
        <w:shd w:val="clear" w:color="auto" w:fill="auto"/>
        <w:tabs>
          <w:tab w:val="clear" w:pos="708"/>
          <w:tab w:val="left" w:pos="851" w:leader="none"/>
          <w:tab w:val="left" w:pos="993" w:leader="none"/>
        </w:tabs>
        <w:spacing w:before="0" w:after="0"/>
        <w:ind w:end="20"/>
        <w:jc w:val="center"/>
        <w:rPr>
          <w:rFonts w:ascii="Times New Roman" w:hAnsi="Times New Roman" w:cs="Times New Roman"/>
          <w:b/>
          <w:sz w:val="28"/>
          <w:szCs w:val="28"/>
        </w:rPr>
      </w:pPr>
      <w:r>
        <w:rPr>
          <w:rFonts w:cs="Times New Roman" w:ascii="Times New Roman" w:hAnsi="Times New Roman"/>
          <w:b/>
          <w:sz w:val="28"/>
          <w:szCs w:val="28"/>
        </w:rPr>
      </w:r>
    </w:p>
    <w:p>
      <w:pPr>
        <w:pStyle w:val="1"/>
        <w:shd w:val="clear" w:color="auto" w:fill="auto"/>
        <w:tabs>
          <w:tab w:val="clear" w:pos="708"/>
          <w:tab w:val="left" w:pos="851" w:leader="none"/>
          <w:tab w:val="left" w:pos="993" w:leader="none"/>
        </w:tabs>
        <w:spacing w:before="0" w:after="0"/>
        <w:ind w:end="20"/>
        <w:jc w:val="center"/>
        <w:rPr>
          <w:rFonts w:ascii="Times New Roman" w:hAnsi="Times New Roman" w:cs="Times New Roman"/>
          <w:b/>
          <w:bCs/>
          <w:sz w:val="26"/>
          <w:szCs w:val="26"/>
        </w:rPr>
      </w:pPr>
      <w:r>
        <w:rPr>
          <w:rFonts w:cs="Times New Roman" w:ascii="Times New Roman" w:hAnsi="Times New Roman"/>
          <w:b/>
          <w:bCs/>
          <w:sz w:val="26"/>
          <w:szCs w:val="26"/>
        </w:rPr>
      </w:r>
    </w:p>
    <w:tbl>
      <w:tblPr>
        <w:tblW w:w="15017" w:type="dxa"/>
        <w:jc w:val="start"/>
        <w:tblInd w:w="93" w:type="dxa"/>
        <w:tblLayout w:type="fixed"/>
        <w:tblCellMar>
          <w:top w:w="55" w:type="dxa"/>
          <w:start w:w="108" w:type="dxa"/>
          <w:bottom w:w="55" w:type="dxa"/>
          <w:end w:w="108" w:type="dxa"/>
        </w:tblCellMar>
        <w:tblLook w:val="04a0" w:noHBand="0" w:noVBand="1" w:firstColumn="1" w:lastRow="0" w:lastColumn="0" w:firstRow="1"/>
      </w:tblPr>
      <w:tblGrid>
        <w:gridCol w:w="2033"/>
        <w:gridCol w:w="1899"/>
        <w:gridCol w:w="1700"/>
        <w:gridCol w:w="5234"/>
        <w:gridCol w:w="2332"/>
        <w:gridCol w:w="1818"/>
      </w:tblGrid>
      <w:tr>
        <w:trPr>
          <w:tblHeader w:val="true"/>
          <w:trHeight w:val="916" w:hRule="atLeast"/>
        </w:trPr>
        <w:tc>
          <w:tcPr>
            <w:tcW w:w="2033"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Наименование раздела в меню сайта</w:t>
            </w:r>
          </w:p>
        </w:tc>
        <w:tc>
          <w:tcPr>
            <w:tcW w:w="1899"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Наименование подраздела</w:t>
            </w:r>
          </w:p>
        </w:tc>
        <w:tc>
          <w:tcPr>
            <w:tcW w:w="1700"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Страница/критерий</w:t>
            </w:r>
          </w:p>
        </w:tc>
        <w:tc>
          <w:tcPr>
            <w:tcW w:w="5234"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Содержание</w:t>
            </w:r>
          </w:p>
        </w:tc>
        <w:tc>
          <w:tcPr>
            <w:tcW w:w="2332"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Сроки размещения</w:t>
            </w:r>
          </w:p>
        </w:tc>
        <w:tc>
          <w:tcPr>
            <w:tcW w:w="1818"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b/>
                <w:bCs/>
              </w:rPr>
            </w:pPr>
            <w:r>
              <w:rPr>
                <w:rFonts w:eastAsia="Times New Roman" w:cs="Times New Roman" w:ascii="Times New Roman" w:hAnsi="Times New Roman"/>
                <w:b/>
                <w:bCs/>
                <w:sz w:val="24"/>
                <w:szCs w:val="24"/>
                <w:lang w:eastAsia="ru-RU"/>
              </w:rPr>
              <w:t>Продолжительность действия документа</w:t>
            </w:r>
          </w:p>
        </w:tc>
      </w:tr>
      <w:tr>
        <w:trPr>
          <w:trHeight w:val="465" w:hRule="atLeast"/>
        </w:trPr>
        <w:tc>
          <w:tcPr>
            <w:tcW w:w="2033"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Сведения об образовательной организации</w:t>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1.1.Основные сведения</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полном и сокращенном (при наличии) наименовании образовательной организации;</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bookmarkStart w:id="1" w:name="__DdeLink__6739_1191256317"/>
            <w:r>
              <w:rPr>
                <w:rFonts w:eastAsia="Times New Roman" w:cs="Times New Roman" w:ascii="Times New Roman" w:hAnsi="Times New Roman"/>
                <w:sz w:val="24"/>
                <w:szCs w:val="24"/>
                <w:lang w:eastAsia="ru-RU"/>
              </w:rPr>
              <w:t>Обновляется по мере необходимости</w:t>
            </w:r>
            <w:bookmarkEnd w:id="1"/>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дате создания образовательной организации;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об учредителе, учредителях образовательной организации</w:t>
              <w:br/>
            </w:r>
            <w:r>
              <w:rPr>
                <w:rFonts w:eastAsia="Times New Roman" w:cs="Times New Roman" w:ascii="Times New Roman" w:hAnsi="Times New Roman"/>
                <w:i/>
                <w:iCs/>
                <w:sz w:val="24"/>
                <w:szCs w:val="24"/>
                <w:lang w:eastAsia="ru-RU"/>
              </w:rPr>
              <w:t>(наименование, местонахождения, график работы, телефон, электронная почта, адрес сайта в сети Интернет, Ф.И.О и телефоны курирующего отдела и специалистов)</w:t>
            </w:r>
            <w:r>
              <w:rPr>
                <w:rFonts w:eastAsia="Times New Roman" w:cs="Times New Roman" w:ascii="Times New Roman" w:hAnsi="Times New Roman"/>
                <w:sz w:val="24"/>
                <w:szCs w:val="24"/>
                <w:lang w:eastAsia="ru-RU"/>
              </w:rPr>
              <w:t>;</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 месте нахождения образовательной организации;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о режиме и графике работы образовательной организации;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3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о контактных телефонах и адресах электронной почты образовательной организации;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28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ж) о местах осуществления образовательной деятельности, сведения о которых в соответствии с Федеральным законом N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в виде адреса места нахождения, в том числе:</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57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места осуществления образовательной деятельности при использовании сетевой формы реализации образовательных программ; </w:t>
              <w:br/>
              <w:t>– места проведения практики;</w:t>
              <w:br/>
              <w:t>– места проведения практической подготовки обучающихся;</w:t>
              <w:br/>
              <w:t>– места осуществления образовательной деятельности по дополнительным образовательным программам</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 о лицензии на осуществление образовательной деятельности (выписке из реестра лицензий на осуществление образовательной деятельности);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Схема проезда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1.2.Структура и органы управления образовательной организацией</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наименовании структурного подразделения (органа управления);</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фамилиях, именах, отчествах (при наличии) и должности руководителей структурных подразделений;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 месте нахождения структурных подразделений;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об адресах официальных сайтов в сети «Интернет» структурных подразделений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об адресах электронной почты структурных подразделений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27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Документы</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устав образовательной организации (</w:t>
            </w:r>
            <w:r>
              <w:rPr>
                <w:rFonts w:eastAsia="Times New Roman" w:cs="Times New Roman" w:ascii="Times New Roman" w:hAnsi="Times New Roman"/>
                <w:i/>
                <w:iCs/>
                <w:sz w:val="24"/>
                <w:szCs w:val="24"/>
                <w:lang w:eastAsia="ru-RU"/>
              </w:rPr>
              <w:t>в том числе внесенные в него изменения</w:t>
            </w:r>
            <w:r>
              <w:rPr>
                <w:rFonts w:eastAsia="Times New Roman" w:cs="Times New Roman" w:ascii="Times New Roman" w:hAnsi="Times New Roman"/>
                <w:sz w:val="24"/>
                <w:szCs w:val="24"/>
                <w:lang w:eastAsia="ru-RU"/>
              </w:rPr>
              <w:t>);</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ind w:start="113"/>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правила внутреннего распорядка обучающихся;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правила внутреннего трудового распорядка;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коллективный договор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правила приема обучающихся </w:t>
            </w:r>
            <w:r>
              <w:rPr>
                <w:rFonts w:eastAsia="Times New Roman" w:cs="Times New Roman" w:ascii="Times New Roman" w:hAnsi="Times New Roman"/>
                <w:i/>
                <w:iCs/>
                <w:sz w:val="24"/>
                <w:szCs w:val="24"/>
                <w:lang w:eastAsia="ru-RU"/>
              </w:rPr>
              <w:t>(в виде электронного документа;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режим занятий обучающихся </w:t>
            </w:r>
            <w:r>
              <w:rPr>
                <w:rFonts w:eastAsia="Times New Roman" w:cs="Times New Roman" w:ascii="Times New Roman" w:hAnsi="Times New Roman"/>
                <w:i/>
                <w:iCs/>
                <w:sz w:val="24"/>
                <w:szCs w:val="24"/>
                <w:lang w:eastAsia="ru-RU"/>
              </w:rPr>
              <w:t>(в виде электронного документа;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формы, периодичность и порядок текущего контроля успеваемости и промежуточной аттестации обучающихся </w:t>
            </w:r>
            <w:r>
              <w:rPr>
                <w:rFonts w:eastAsia="Times New Roman" w:cs="Times New Roman" w:ascii="Times New Roman" w:hAnsi="Times New Roman"/>
                <w:i/>
                <w:iCs/>
                <w:sz w:val="24"/>
                <w:szCs w:val="24"/>
                <w:lang w:eastAsia="ru-RU"/>
              </w:rPr>
              <w:t>(в виде электронного документа)</w:t>
            </w:r>
            <w:r>
              <w:rPr>
                <w:rFonts w:eastAsia="Times New Roman" w:cs="Times New Roman" w:ascii="Times New Roman" w:hAnsi="Times New Roman"/>
                <w:sz w:val="24"/>
                <w:szCs w:val="24"/>
                <w:lang w:eastAsia="ru-RU"/>
              </w:rPr>
              <w:t>;</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порядок и основания перевода, отчисления и восстановления обучающихся</w:t>
            </w:r>
            <w:r>
              <w:rPr>
                <w:rFonts w:eastAsia="Times New Roman" w:cs="Times New Roman" w:ascii="Times New Roman" w:hAnsi="Times New Roman"/>
                <w:i/>
                <w:iCs/>
                <w:sz w:val="24"/>
                <w:szCs w:val="24"/>
                <w:lang w:eastAsia="ru-RU"/>
              </w:rPr>
              <w:t xml:space="preserve"> (в виде электронного документа)</w:t>
            </w:r>
            <w:r>
              <w:rPr>
                <w:rFonts w:eastAsia="Times New Roman" w:cs="Times New Roman" w:ascii="Times New Roman" w:hAnsi="Times New Roman"/>
                <w:sz w:val="24"/>
                <w:szCs w:val="24"/>
                <w:lang w:eastAsia="ru-RU"/>
              </w:rPr>
              <w:t>;</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6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Pr>
                <w:rFonts w:eastAsia="Times New Roman" w:cs="Times New Roman" w:ascii="Times New Roman" w:hAnsi="Times New Roman"/>
                <w:i/>
                <w:iCs/>
                <w:sz w:val="24"/>
                <w:szCs w:val="24"/>
                <w:lang w:eastAsia="ru-RU"/>
              </w:rPr>
              <w:t xml:space="preserve"> (в виде электронного документа)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8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отчёт о результатах самообследования (</w:t>
            </w:r>
            <w:r>
              <w:rPr>
                <w:rFonts w:eastAsia="Times New Roman" w:cs="Times New Roman" w:ascii="Times New Roman" w:hAnsi="Times New Roman"/>
                <w:i/>
                <w:iCs/>
                <w:sz w:val="24"/>
                <w:szCs w:val="24"/>
                <w:lang w:eastAsia="ru-RU"/>
              </w:rPr>
              <w:t>за предшествующий календарный год)</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20 апреля</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календарный год</w:t>
            </w:r>
          </w:p>
        </w:tc>
      </w:tr>
      <w:tr>
        <w:trPr>
          <w:trHeight w:val="159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Предписания органов, осуществляющих государственный контроль</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ж)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9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Публичный доклад за предшествующий учебный год</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 1 августа текущего года</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год</w:t>
            </w:r>
          </w:p>
        </w:tc>
      </w:tr>
      <w:tr>
        <w:trPr>
          <w:trHeight w:val="70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локальные нормативные акты образовательной организации</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Положение о сайте образовательной организации</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7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Приказы, положения</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07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Противодействие коррупции</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Локальные акты организации о запрете незаконного сбора денежных средств с родителей (законных представителей) обучающихся</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2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Обработка персональных данных</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Приказ о назначении ответственного за организацию обработки персональных данных в ОО;</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2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Правила (положение) обработки персональных данных, утвержденные руководителем ОО;</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Типовая форма согласия на обработку персональных данных работников и обучающихся, в соответствии со ст. 18.1. ФЗ от 27.07.2006 г. № 152-ФЗ.</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20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Образование</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отдельные компоненты образовательной программы, с указанием для каждой из них следующей информации:</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 но не позднее 1 сентября</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год</w:t>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об уровне общего образования, о наименовании образовательной программы (для общеобразовательных программ);</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форме обучения (за исключением образовательных программ дошкольного образования);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 нормативном сроке обучения;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6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10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виде электронного документа)</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состоянию на 20 января, сентября, октября (для организаций спортивной направленности), но 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ind w:end="113"/>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год (календарный год для части организаций), по мере внесения изменений</w:t>
            </w:r>
          </w:p>
        </w:tc>
      </w:tr>
      <w:tr>
        <w:trPr>
          <w:trHeight w:val="127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90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о языках образования (в виде электронного документа)</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 но не позднее 1 сентября</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год</w:t>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Руководство</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руководителе образовательной организации, его заместителях, руководителях филиалов образовательной организации (при наличии);</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фамилия, имя, отчество (последнее – при наличии) руководителя, его заместителей;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должности руководителя, его заместителей;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контактные телефоны;</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адреса электронной почты</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26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Педагогический состав</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начале учебного и календарного года</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фамилия, имя, отчество (последнее – при наличии) педагогического работника;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занимаемая должность (должности);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преподаваемые учебные предметы, курсы, дисциплины (модули);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ученая степень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ученое звание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сведения о повышении квалификации (за последние 3 года);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сведения о профессиональной  переподготовке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наименование общеобразовательной программы (общеобразовательных программ), в реализации которых участвует педагогический работник.</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5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Материально-техническое обеспечение</w:t>
              <w:br/>
              <w:t>и оснащенность образовательного процесса. Доступная среда</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наличии оборудованных учебных кабинетов;</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наличии оборудованных объектов для проведения практических занятий;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 наличии оборудованных библиотек;</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 наличии оборудованных объектов спорта;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о наличии оборудованных средств обучения и воспитания;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о доступе к информационным системам и информационно-телекоммуникационным сетям;</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ж) об электронных образовательных ресурсах, к которым обеспечивается доступ обучающихся.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Ссылки на официальный сайт Министерства науки и высшего образования Российской Федерации  и Министерства просвещения Российской Федерации в сети «Интернет».</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81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о специальных условиях для получения  образования инвалидами и лицами с ограниченными возможностями здоровья: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об обеспечении доступа в здания образовательной организации, приспособленные для использования инвалидами и лицами с ограниченными возможностями здоровья;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5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 Платные образовательные услуги</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 должен содержать следующие документы:</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порядке оказания платных образовательных услуг, в том числе образец договора об оказании платных образовательных услуг;</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об утверждении стоимости обучения по каждой образовательной программе;</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Финансово-хозяйственная деятельность</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 должен содержать следующую информацию:</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течение 30 дней после окончания финансового года</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год</w:t>
            </w:r>
          </w:p>
        </w:tc>
      </w:tr>
      <w:tr>
        <w:trPr>
          <w:trHeight w:val="126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поступлении финансовых и материальных средств по итогам финансового года;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 расходовании финансовых и материальных средств по итогам финансового года.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 виде электронного документа.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79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Отчет о выполнении муниципального задания за прошедший год</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52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порядке привлечения добровольных пожертвований</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возможности привлечения образовательной организацией добровольных пожертвований (в виде денежных средств, товарно-материальных ценностей, безвозмездной волонтерской помощи) с указанием на добровольность оказания пожертвований. Локальный акт учреждения, разработанный с учетом статей 26, 32 Федерального закона от 12.01.1996 № 7-ФЗ «О некоммерческих организациях»; статьи 4 Федерального закона от 11.08.1995 № 135-ФЗ «О благотворительной деятельности и добровольчестве (волонтерстве)»; статьи 582 Гражданского кодекса Российской Федерации.</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мере необходимости</w:t>
            </w:r>
          </w:p>
        </w:tc>
      </w:tr>
      <w:tr>
        <w:trPr>
          <w:trHeight w:val="220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Локальные акты образовательной организации о запрете сбора денежных средств, разработанные на основании Приказа директора департамента образования администрации муниципального образования город Краснодар от 10.02.2026 № 179 «О недопущении сбора денежных средств с родителей (законных представителей) обучающихся в муниципальных образовательных организациях, находящихся в ведении департамента образования администрации муниципального образования город Краснодар».</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мере необходимости</w:t>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Номера телефонов образовательной организации и департамента образования для обсуждения вопросов, связанных с привлечение добровольных пожертвований (горячая линия).</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мере необходимости</w:t>
            </w:r>
          </w:p>
        </w:tc>
      </w:tr>
      <w:tr>
        <w:trPr>
          <w:trHeight w:val="126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Реквизиты расчетного счета учреждения, на который поступают пожертвования в денежной форме. Контактные лица образовательной организации для обсуждения вопросов предоставления пожертвований в виде товарно-материальных ценностей, безвозмездной волонтерской помощи.</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мере необходимости</w:t>
            </w:r>
          </w:p>
        </w:tc>
      </w:tr>
      <w:tr>
        <w:trPr>
          <w:trHeight w:val="129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Отчеты о привлечении и расходовании дополнительных финансовых средств организации, составленные на основании статьи 29 Федеральный закон от 29.12.2012 № 273-ФЗ «Об образовании в Российской Федерации»; Письма Минобрнауки России от 09.09.2015 № ВК-2227/08 «О недопущении незаконных сборов денежных средств».</w:t>
            </w:r>
          </w:p>
        </w:tc>
        <w:tc>
          <w:tcPr>
            <w:tcW w:w="2332"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года</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внесение изменений - ежеквартально</w:t>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 Вакантные места</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 должен содержать информацию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финансируемые за счет бюджетных ассигнований федерального бюджета, бюджетов субъектов Российской Федерации, местных бюджетов;</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финансируемые по договорам об образовании за счет средств физических и (или) юридических лиц</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Порядок приема</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Перечень документов, необходимых для зачисления в образовательную организацию.</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 Стипендии и меры поддержки обучающихся</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 должен содержать информацию:</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43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наличии и условиях предоставления обучающимся стипендий;</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52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наличии и условиях предоставления обучающимся мер социальной поддержки;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1.12. Международное сотрудничество</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27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1.13. Организация питания в образовательной организации</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 должен содержать информацию об условиях питания обучающихся (при наличии питания в организации дополнительного образования)</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1.14. Образовательные стандарты и требования</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размещается в виде активных ссылок, непосредственный переход по которым позволяет получить доступ к нормативным правовым актам:</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позднее 10 рабочих дней со дня создания, получения или внесения соответствующих изменений</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 федеральных государственных образовательных стандартах;</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о федеральных государственных требованиях;</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размещается с приложением копий соответствующих документов, электронных документов:</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об образовательных стандартах (при наличии)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Аттестация</w:t>
              <w:br/>
              <w:t xml:space="preserve"> педагогических</w:t>
              <w:br/>
              <w:t xml:space="preserve"> работников</w:t>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Нормативные документы</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Ссылка на официальный сайт ГБУКК НМЦ</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r>
      <w:tr>
        <w:trPr>
          <w:trHeight w:val="51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2.2.Аттестация в целях подтверждения соответствия занимаемой должности</w:t>
            </w:r>
          </w:p>
        </w:tc>
        <w:tc>
          <w:tcPr>
            <w:tcW w:w="1700"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приказ ОО о создании аттестационной комиссии;</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 15 сентября текущего учебного года, далее по мере необходимости</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Текущий учебный год</w:t>
            </w:r>
          </w:p>
        </w:tc>
      </w:tr>
      <w:tr>
        <w:trPr>
          <w:trHeight w:val="81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приказ ОО о проведении аттестации с приложением графика аттестации и списка аттестуемых педагогических работников</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601"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2.3.Результаты профессиональной деятельности педагогических работников, аттестуемых в целях установления квалификационной категории (первой, высшей)</w:t>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список аттестуемых педагогических работников с указанием фамилии, имени, отчества, должности, преподаваемого предмета (при необходимости), что является ссылкой для перехода на персональную страницу аттестуемого педагогического работника</w:t>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Документы, подтверждающие результаты профессиональной деятельности педагогических работников, аттестуемых в целях установления квалификационной категории по должности «учитель» (приложение 1  к обязательной информации для размещения на сайте)</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 подачи педагогическим работником заявления о проведении аттестации в электронной форме на сайте http://attest.iro23.ru</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 опубликования приказа МОН КК о присвоении квалификационной категории</w:t>
            </w:r>
          </w:p>
        </w:tc>
      </w:tr>
      <w:tr>
        <w:trPr>
          <w:trHeight w:val="960" w:hRule="atLeast"/>
        </w:trPr>
        <w:tc>
          <w:tcPr>
            <w:tcW w:w="2033"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Новости</w:t>
            </w:r>
          </w:p>
        </w:tc>
        <w:tc>
          <w:tcPr>
            <w:tcW w:w="1899"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материалы о событиях текущей жизни ОДО, мероприятиях, проводимых в ОДО, статьи о  проведенных культурно-досуговых и спортивно-массовых мероприятиях</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 реже 1 раза в неделю</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Через 2 недели после размещения переносятся в архив</w:t>
            </w:r>
          </w:p>
        </w:tc>
      </w:tr>
      <w:tr>
        <w:trPr>
          <w:trHeight w:val="960" w:hRule="atLeast"/>
        </w:trPr>
        <w:tc>
          <w:tcPr>
            <w:tcW w:w="2033"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учебно-воспитательного процесса</w:t>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учебный план;</w:t>
              <w:br/>
              <w:t>– расписание занятий и работы кружков, планы работы; объявления</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начале учебного года</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меренеобходимости премещается в архив</w:t>
            </w:r>
          </w:p>
        </w:tc>
      </w:tr>
      <w:tr>
        <w:trPr>
          <w:trHeight w:val="330" w:hRule="atLeast"/>
        </w:trPr>
        <w:tc>
          <w:tcPr>
            <w:tcW w:w="2033"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Достижения</w:t>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материалы о достижениях учащихся, педагогических работников</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После утверждения</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принятый срок</w:t>
            </w:r>
          </w:p>
        </w:tc>
      </w:tr>
      <w:tr>
        <w:trPr>
          <w:trHeight w:val="330" w:hRule="atLeast"/>
        </w:trPr>
        <w:tc>
          <w:tcPr>
            <w:tcW w:w="2033"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Программа развития</w:t>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программа, промежуточный и ежегодный анализ результатов реализации Программы</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После утверждения</w:t>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принятый срок</w:t>
            </w:r>
          </w:p>
        </w:tc>
      </w:tr>
      <w:tr>
        <w:trPr>
          <w:trHeight w:val="960" w:hRule="atLeast"/>
        </w:trPr>
        <w:tc>
          <w:tcPr>
            <w:tcW w:w="2033"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Воспитательная работа</w:t>
            </w:r>
          </w:p>
        </w:tc>
        <w:tc>
          <w:tcPr>
            <w:tcW w:w="1899"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календарный план;</w:t>
              <w:br/>
              <w:t>– план мероприятий на текущий учебный год, новости, статьи и сценарии о проведенных культурно-досуговых и спортивно-массовых мероприятиях.</w:t>
            </w:r>
          </w:p>
        </w:tc>
        <w:tc>
          <w:tcPr>
            <w:tcW w:w="2332"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tcBorders>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215" w:hRule="atLeast"/>
        </w:trPr>
        <w:tc>
          <w:tcPr>
            <w:tcW w:w="2033"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Информационная безопасность</w:t>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8.1.Локальные нормативные акты в сфере обеспечения информационной безопасности обучающихся</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копии документов, регламентирующие организацию и работу с персональными данными. Допускается вместо копий размещать гиперссылку на страницу Обработка персональных данных подраздела 1.3. Документы, раздела Сведения об образовательной организации;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начале учебного года</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планы мероприятий по обеспечению информационной безопасности обучающихся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32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8</w:t>
            </w:r>
            <w:r>
              <w:rPr>
                <w:rFonts w:eastAsia="Times New Roman" w:cs="Times New Roman" w:ascii="Times New Roman" w:hAnsi="Times New Roman"/>
                <w:sz w:val="24"/>
                <w:szCs w:val="24"/>
                <w:lang w:eastAsia="ru-RU"/>
              </w:rPr>
              <w:t>.2.Нормативное регулирование</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r>
      <w:tr>
        <w:trPr>
          <w:trHeight w:val="51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8</w:t>
            </w:r>
            <w:r>
              <w:rPr>
                <w:rFonts w:eastAsia="Times New Roman" w:cs="Times New Roman" w:ascii="Times New Roman" w:hAnsi="Times New Roman"/>
                <w:sz w:val="24"/>
                <w:szCs w:val="24"/>
                <w:lang w:eastAsia="ru-RU"/>
              </w:rPr>
              <w:t>.3.Педагогическим работникам</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методические рекомендации;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актуальная информация о мероприятиях, проектах и программах, направленных на повышение информационной грамотности педагогических работников</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8</w:t>
            </w:r>
            <w:r>
              <w:rPr>
                <w:rFonts w:eastAsia="Times New Roman" w:cs="Times New Roman" w:ascii="Times New Roman" w:hAnsi="Times New Roman"/>
                <w:sz w:val="24"/>
                <w:szCs w:val="24"/>
                <w:lang w:eastAsia="ru-RU"/>
              </w:rPr>
              <w:t>.4.Обучающимся</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информационная памятка (приложение 2 к обязательной информации для размещения на сайте);</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актуальная информация о мероприятиях, проектах и программах, направленных на повышение информационной грамотности обучающихся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9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8</w:t>
            </w:r>
            <w:r>
              <w:rPr>
                <w:rFonts w:eastAsia="Times New Roman" w:cs="Times New Roman" w:ascii="Times New Roman" w:hAnsi="Times New Roman"/>
                <w:sz w:val="24"/>
                <w:szCs w:val="24"/>
                <w:lang w:eastAsia="ru-RU"/>
              </w:rPr>
              <w:t>.5.Родителям (законным представителям) обучающихся</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информационная памятка (приложение 3 к обязательной информации для размещения на сайте).</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8</w:t>
            </w:r>
            <w:r>
              <w:rPr>
                <w:rFonts w:eastAsia="Times New Roman" w:cs="Times New Roman" w:ascii="Times New Roman" w:hAnsi="Times New Roman"/>
                <w:sz w:val="24"/>
                <w:szCs w:val="24"/>
                <w:lang w:eastAsia="ru-RU"/>
              </w:rPr>
              <w:t>.6.Детские безопасные сайты</w:t>
            </w:r>
          </w:p>
        </w:tc>
        <w:tc>
          <w:tcPr>
            <w:tcW w:w="1700" w:type="dxa"/>
            <w:tcBorders>
              <w:star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информация о рекомендуемых к использованию в учебном процессе безопасных сайтах, баннеры безопасных детских сайтов.</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45" w:hRule="atLeast"/>
        </w:trPr>
        <w:tc>
          <w:tcPr>
            <w:tcW w:w="2033"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Наш профсоюз</w:t>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состав профсоюзного комитета;</w:t>
            </w:r>
          </w:p>
        </w:tc>
        <w:tc>
          <w:tcPr>
            <w:tcW w:w="2332" w:type="dxa"/>
            <w:vMerge w:val="restart"/>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течение года</w:t>
            </w:r>
          </w:p>
        </w:tc>
        <w:tc>
          <w:tcPr>
            <w:tcW w:w="1818" w:type="dxa"/>
            <w:vMerge w:val="restart"/>
            <w:tcBorders>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Обновляется по мере необходимости</w:t>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документы первичной профсоюзной организации;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направления работы;</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это важно знать каждому;</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фотоотчет о мероприятиях;</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15"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социальное партнерство;</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работа с ветеранами</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810" w:hRule="atLeast"/>
        </w:trPr>
        <w:tc>
          <w:tcPr>
            <w:tcW w:w="2033" w:type="dxa"/>
            <w:vMerge w:val="restart"/>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Специальная оценка условий труда</w:t>
            </w:r>
          </w:p>
        </w:tc>
        <w:tc>
          <w:tcPr>
            <w:tcW w:w="1899"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top w:val="single" w:sz="4" w:space="0" w:color="000000"/>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сводные данные о результатах проведения специальной оценки условий труда в части установления классов (подклассов) условий труда на рабочих местах;</w:t>
            </w:r>
          </w:p>
        </w:tc>
        <w:tc>
          <w:tcPr>
            <w:tcW w:w="2332" w:type="dxa"/>
            <w:vMerge w:val="restart"/>
            <w:tcBorders>
              <w:top w:val="single" w:sz="4" w:space="0" w:color="000000"/>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срок не позднее чем в течение 30 календарных дней со дня утверждения отчёта о проведении специальной оценки условий труда</w:t>
            </w:r>
          </w:p>
        </w:tc>
        <w:tc>
          <w:tcPr>
            <w:tcW w:w="1818" w:type="dxa"/>
            <w:vMerge w:val="restart"/>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Постоянно</w:t>
            </w:r>
          </w:p>
        </w:tc>
      </w:tr>
      <w:tr>
        <w:trPr>
          <w:trHeight w:val="630" w:hRule="atLeast"/>
        </w:trPr>
        <w:tc>
          <w:tcPr>
            <w:tcW w:w="2033"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99"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star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234" w:type="dxa"/>
            <w:tcBorders>
              <w:start w:val="single" w:sz="4" w:space="0" w:color="000000"/>
              <w:bottom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перечень мероприятий по улучшению условий и охраны труда работников, на рабочих местах которых проводилась специальная оценка условий труда</w:t>
            </w:r>
          </w:p>
        </w:tc>
        <w:tc>
          <w:tcPr>
            <w:tcW w:w="2332" w:type="dxa"/>
            <w:vMerge w:val="continue"/>
            <w:tcBorders>
              <w:start w:val="single" w:sz="4" w:space="0" w:color="000000"/>
              <w:bottom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18" w:type="dxa"/>
            <w:vMerge w:val="continue"/>
            <w:tcBorders>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bookmarkStart w:id="2" w:name="_GoBack"/>
      <w:bookmarkEnd w:id="2"/>
      <w:r>
        <w:rPr>
          <w:rFonts w:ascii="Times New Roman" w:hAnsi="Times New Roman"/>
          <w:sz w:val="28"/>
          <w:szCs w:val="28"/>
        </w:rPr>
        <w:t xml:space="preserve">Заместитель начальника отдела дополнительного </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образования и воспитательной работы </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департамента образования администрации </w:t>
      </w:r>
    </w:p>
    <w:p>
      <w:pPr>
        <w:pStyle w:val="Normal"/>
        <w:spacing w:lineRule="auto" w:line="240" w:before="0" w:after="0"/>
        <w:rPr>
          <w:rFonts w:ascii="Times New Roman" w:hAnsi="Times New Roman"/>
          <w:sz w:val="28"/>
          <w:szCs w:val="28"/>
        </w:rPr>
      </w:pPr>
      <w:r>
        <w:rPr>
          <w:rFonts w:ascii="Times New Roman" w:hAnsi="Times New Roman"/>
          <w:sz w:val="28"/>
          <w:szCs w:val="28"/>
        </w:rPr>
        <w:t>муниципального образования город Краснодар                                                                                                       Н.В.Морозова</w:t>
      </w:r>
    </w:p>
    <w:sectPr>
      <w:type w:val="nextPage"/>
      <w:pgSz w:orient="landscape" w:w="16838" w:h="11906"/>
      <w:pgMar w:left="1134" w:right="1134" w:gutter="0" w:header="0" w:top="1701" w:footer="0" w:bottom="85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cc2016"/>
    <w:rPr/>
  </w:style>
  <w:style w:type="character" w:styleId="Style15" w:customStyle="1">
    <w:name w:val="Нижний колонтитул Знак"/>
    <w:basedOn w:val="DefaultParagraphFont"/>
    <w:uiPriority w:val="99"/>
    <w:qFormat/>
    <w:rsid w:val="00cc2016"/>
    <w:rPr/>
  </w:style>
  <w:style w:type="character" w:styleId="Style16" w:customStyle="1">
    <w:name w:val="Основной текст_"/>
    <w:basedOn w:val="DefaultParagraphFont"/>
    <w:link w:val="1"/>
    <w:qFormat/>
    <w:rsid w:val="00cc2016"/>
    <w:rPr>
      <w:sz w:val="27"/>
      <w:szCs w:val="27"/>
      <w:shd w:fill="FFFFFF" w:val="clear"/>
    </w:rPr>
  </w:style>
  <w:style w:type="character" w:styleId="FontStyle22" w:customStyle="1">
    <w:name w:val="Font Style22"/>
    <w:qFormat/>
    <w:rPr>
      <w:rFonts w:ascii="Times New Roman" w:hAnsi="Times New Roman" w:cs="Times New Roman"/>
      <w:sz w:val="24"/>
      <w:szCs w:val="24"/>
    </w:rPr>
  </w:style>
  <w:style w:type="paragraph" w:styleId="Style17"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IndexHeading">
    <w:name w:val="index heading"/>
    <w:basedOn w:val="Normal"/>
    <w:qFormat/>
    <w:pPr>
      <w:suppressLineNumbers/>
    </w:pPr>
    <w:rPr>
      <w:rFonts w:ascii="PT Astra Serif" w:hAnsi="PT Astra Serif" w:cs="Noto Sans Devanagari"/>
    </w:rPr>
  </w:style>
  <w:style w:type="paragraph" w:styleId="HeaderandFooter" w:customStyle="1">
    <w:name w:val="Header and Footer"/>
    <w:basedOn w:val="Normal"/>
    <w:qFormat/>
    <w:pPr/>
    <w:rPr/>
  </w:style>
  <w:style w:type="paragraph" w:styleId="Header">
    <w:name w:val="header"/>
    <w:basedOn w:val="Normal"/>
    <w:link w:val="Style14"/>
    <w:uiPriority w:val="99"/>
    <w:unhideWhenUsed/>
    <w:rsid w:val="00cc2016"/>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cc2016"/>
    <w:pPr>
      <w:tabs>
        <w:tab w:val="clear" w:pos="708"/>
        <w:tab w:val="center" w:pos="4677" w:leader="none"/>
        <w:tab w:val="right" w:pos="9355" w:leader="none"/>
      </w:tabs>
      <w:spacing w:lineRule="auto" w:line="240" w:before="0" w:after="0"/>
    </w:pPr>
    <w:rPr/>
  </w:style>
  <w:style w:type="paragraph" w:styleId="1" w:customStyle="1">
    <w:name w:val="Основной текст1"/>
    <w:basedOn w:val="Normal"/>
    <w:link w:val="Style16"/>
    <w:qFormat/>
    <w:rsid w:val="00cc2016"/>
    <w:pPr>
      <w:widowControl w:val="false"/>
      <w:shd w:val="clear" w:color="auto" w:fill="FFFFFF"/>
      <w:spacing w:lineRule="exact" w:line="322" w:before="240" w:after="0"/>
      <w:jc w:val="both"/>
    </w:pPr>
    <w:rPr>
      <w:sz w:val="27"/>
      <w:szCs w:val="27"/>
    </w:rPr>
  </w:style>
  <w:style w:type="paragraph" w:styleId="Style61" w:customStyle="1">
    <w:name w:val="Style6"/>
    <w:basedOn w:val="Normal"/>
    <w:qFormat/>
    <w:pPr>
      <w:widowControl w:val="false"/>
      <w:spacing w:lineRule="exact" w:line="324" w:before="0" w:after="0"/>
      <w:ind w:firstLine="1896"/>
    </w:pPr>
    <w:rPr>
      <w:rFonts w:ascii="Times New Roman" w:hAnsi="Times New Roman" w:eastAsia="Times New Roman"/>
      <w:sz w:val="24"/>
      <w:szCs w:val="24"/>
      <w:lang w:eastAsia="ru-RU"/>
    </w:rPr>
  </w:style>
  <w:style w:type="paragraph" w:styleId="Style21" w:customStyle="1">
    <w:name w:val="Style2"/>
    <w:basedOn w:val="Normal"/>
    <w:qFormat/>
    <w:pPr>
      <w:widowControl w:val="false"/>
      <w:spacing w:lineRule="exact" w:line="331" w:before="0" w:after="0"/>
      <w:jc w:val="center"/>
    </w:pPr>
    <w:rPr>
      <w:rFonts w:ascii="Times New Roman" w:hAnsi="Times New Roman" w:eastAsia="Times New Roman"/>
      <w:sz w:val="24"/>
      <w:szCs w:val="24"/>
      <w:lang w:eastAsia="ru-RU"/>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Style22"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cc20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60</TotalTime>
  <Application>LibreOffice/24.8.4.2$Linux_X86_64 LibreOffice_project/480$Build-2</Application>
  <AppVersion>15.0000</AppVersion>
  <Pages>20</Pages>
  <Words>2428</Words>
  <Characters>18566</Characters>
  <CharactersWithSpaces>20905</CharactersWithSpaces>
  <Paragraphs>248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2026-05-18T14:46:00Z</dcterms:created>
  <dc:creator>Ерхова Наталия Николаевна</dc:creator>
  <dc:description/>
  <dc:language>ru-RU</dc:language>
  <cp:lastModifiedBy/>
  <cp:lastPrinted>2026-08-13T17:21:21Z</cp:lastPrinted>
  <dcterms:modified xsi:type="dcterms:W3CDTF">2026-08-13T17:21:28Z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