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231B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A2E7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Минпросвещения России от 20.12.2018 N 03-510</w:t>
            </w:r>
            <w:r>
              <w:rPr>
                <w:sz w:val="48"/>
                <w:szCs w:val="48"/>
              </w:rPr>
              <w:br/>
              <w:t>"О направлении информации"</w:t>
            </w:r>
            <w:r>
              <w:rPr>
                <w:sz w:val="48"/>
                <w:szCs w:val="48"/>
              </w:rPr>
              <w:br/>
              <w:t>(вместе с "Р</w:t>
            </w:r>
            <w:bookmarkStart w:id="0" w:name="_GoBack"/>
            <w:bookmarkEnd w:id="0"/>
            <w:r>
              <w:rPr>
                <w:sz w:val="48"/>
                <w:szCs w:val="48"/>
              </w:rPr>
              <w:t>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</w:t>
            </w:r>
            <w:r>
              <w:rPr>
                <w:sz w:val="48"/>
                <w:szCs w:val="48"/>
              </w:rPr>
              <w:t>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A2E7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29.10.2021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A2E7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A2E7F">
      <w:pPr>
        <w:pStyle w:val="ConsPlusNormal"/>
        <w:jc w:val="both"/>
        <w:outlineLvl w:val="0"/>
      </w:pPr>
    </w:p>
    <w:p w:rsidR="00000000" w:rsidRDefault="007A2E7F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00000" w:rsidRDefault="007A2E7F">
      <w:pPr>
        <w:pStyle w:val="ConsPlusTitle"/>
        <w:jc w:val="center"/>
      </w:pPr>
    </w:p>
    <w:p w:rsidR="00000000" w:rsidRDefault="007A2E7F">
      <w:pPr>
        <w:pStyle w:val="ConsPlusTitle"/>
        <w:jc w:val="center"/>
      </w:pPr>
      <w:r>
        <w:t>ДЕПАРТАМЕНТ ГОСУДАРСТВЕННОЙ ПОЛИТИКИ В СФЕРЕ</w:t>
      </w:r>
    </w:p>
    <w:p w:rsidR="00000000" w:rsidRDefault="007A2E7F">
      <w:pPr>
        <w:pStyle w:val="ConsPlusTitle"/>
        <w:jc w:val="center"/>
      </w:pPr>
      <w:r>
        <w:t>ОБЩЕГО ОБРАЗОВАНИЯ</w:t>
      </w:r>
    </w:p>
    <w:p w:rsidR="00000000" w:rsidRDefault="007A2E7F">
      <w:pPr>
        <w:pStyle w:val="ConsPlusTitle"/>
        <w:jc w:val="center"/>
      </w:pPr>
    </w:p>
    <w:p w:rsidR="00000000" w:rsidRDefault="007A2E7F">
      <w:pPr>
        <w:pStyle w:val="ConsPlusTitle"/>
        <w:jc w:val="center"/>
      </w:pPr>
      <w:r>
        <w:t>ПИСЬМО</w:t>
      </w:r>
    </w:p>
    <w:p w:rsidR="00000000" w:rsidRDefault="007A2E7F">
      <w:pPr>
        <w:pStyle w:val="ConsPlusTitle"/>
        <w:jc w:val="center"/>
      </w:pPr>
      <w:r>
        <w:t>от 20 декабря 2018 г. N 03-510</w:t>
      </w:r>
    </w:p>
    <w:p w:rsidR="00000000" w:rsidRDefault="007A2E7F">
      <w:pPr>
        <w:pStyle w:val="ConsPlusTitle"/>
        <w:jc w:val="center"/>
      </w:pPr>
    </w:p>
    <w:p w:rsidR="00000000" w:rsidRDefault="007A2E7F">
      <w:pPr>
        <w:pStyle w:val="ConsPlusTitle"/>
        <w:jc w:val="center"/>
      </w:pPr>
      <w:r>
        <w:t>О НАПРАВЛЕНИИ ИНФОРМАЦИИ</w:t>
      </w:r>
    </w:p>
    <w:p w:rsidR="00000000" w:rsidRDefault="007A2E7F">
      <w:pPr>
        <w:pStyle w:val="ConsPlusNormal"/>
        <w:jc w:val="center"/>
      </w:pPr>
    </w:p>
    <w:p w:rsidR="00000000" w:rsidRDefault="007A2E7F">
      <w:pPr>
        <w:pStyle w:val="ConsPlusNormal"/>
        <w:ind w:firstLine="540"/>
        <w:jc w:val="both"/>
      </w:pPr>
      <w:r>
        <w:t xml:space="preserve">В связи с вступлением в силу 14 августа 2018 года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3 августа 2018 г. N 317-ФЗ "О внесении изменений в статьи 11 и 14 Федерального закона "Об обра</w:t>
      </w:r>
      <w:r>
        <w:t>зовании в Российской Федерации" и многочисленными обращениями, поступающими в Министерство просвещения Российской Федерации от граждан и организаций по вопросу обеспечения возможности получения образования на родных языках из числа языков народов Российско</w:t>
      </w:r>
      <w:r>
        <w:t>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родного, Департамент государственной политики в сфере общего образования направляет для исполь</w:t>
      </w:r>
      <w:r>
        <w:t>зования в работе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</w:t>
      </w:r>
      <w:r>
        <w:t>ыков из числа языков народов Российской Федерации, в том числе русского как родного.</w:t>
      </w: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Normal"/>
        <w:jc w:val="right"/>
      </w:pPr>
      <w:r>
        <w:t>Заместитель директора Департамента</w:t>
      </w:r>
    </w:p>
    <w:p w:rsidR="00000000" w:rsidRDefault="007A2E7F">
      <w:pPr>
        <w:pStyle w:val="ConsPlusNormal"/>
        <w:jc w:val="right"/>
      </w:pPr>
      <w:r>
        <w:t>С.А.ПИЛИПЕНКО</w:t>
      </w: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Normal"/>
        <w:jc w:val="right"/>
        <w:outlineLvl w:val="0"/>
      </w:pPr>
      <w:r>
        <w:t>Приложение</w:t>
      </w: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Title"/>
        <w:jc w:val="center"/>
      </w:pPr>
      <w:r>
        <w:t>РЕКОМЕНДАЦИИ</w:t>
      </w:r>
    </w:p>
    <w:p w:rsidR="00000000" w:rsidRDefault="007A2E7F">
      <w:pPr>
        <w:pStyle w:val="ConsPlusTitle"/>
        <w:jc w:val="center"/>
      </w:pPr>
      <w:r>
        <w:t>ПО ПРИМЕНЕНИЮ НОРМ ЗАКОНОДАТЕЛЬСТВА В ЧАСТИ ОБЕСПЕЧЕНИЯ</w:t>
      </w:r>
    </w:p>
    <w:p w:rsidR="00000000" w:rsidRDefault="007A2E7F">
      <w:pPr>
        <w:pStyle w:val="ConsPlusTitle"/>
        <w:jc w:val="center"/>
      </w:pPr>
      <w:r>
        <w:t>ВОЗМОЖНОСТИ ПОЛУЧЕНИЯ ОБРАЗОВАНИЯ НА РОДНЫХ ЯЗЫКАХ</w:t>
      </w:r>
    </w:p>
    <w:p w:rsidR="00000000" w:rsidRDefault="007A2E7F">
      <w:pPr>
        <w:pStyle w:val="ConsPlusTitle"/>
        <w:jc w:val="center"/>
      </w:pPr>
      <w:r>
        <w:t>ИЗ ЧИСЛА ЯЗЫКОВ НАРОДОВ РОССИЙСКОЙ ФЕДЕРАЦИИ, ИЗУЧЕНИЯ</w:t>
      </w:r>
    </w:p>
    <w:p w:rsidR="00000000" w:rsidRDefault="007A2E7F">
      <w:pPr>
        <w:pStyle w:val="ConsPlusTitle"/>
        <w:jc w:val="center"/>
      </w:pPr>
      <w:r>
        <w:t>ГОСУДАРСТВЕННЫХ ЯЗЫКОВ РЕСПУБЛИК РОССИЙСКОЙ ФЕДЕРАЦИИ,</w:t>
      </w:r>
    </w:p>
    <w:p w:rsidR="00000000" w:rsidRDefault="007A2E7F">
      <w:pPr>
        <w:pStyle w:val="ConsPlusTitle"/>
        <w:jc w:val="center"/>
      </w:pPr>
      <w:r>
        <w:t>РОДНЫХ ЯЗЫКОВ ИЗ ЧИСЛА ЯЗЫКОВ НАРОДОВ РОССИЙСКОЙ</w:t>
      </w:r>
    </w:p>
    <w:p w:rsidR="00000000" w:rsidRDefault="007A2E7F">
      <w:pPr>
        <w:pStyle w:val="ConsPlusTitle"/>
        <w:jc w:val="center"/>
      </w:pPr>
      <w:r>
        <w:t>ФЕДЕРАЦИИ, В ТОМ ЧИСЛЕ РУССКОГО КАК РОДНОГО</w:t>
      </w:r>
    </w:p>
    <w:p w:rsidR="00000000" w:rsidRDefault="007A2E7F">
      <w:pPr>
        <w:pStyle w:val="ConsPlusNormal"/>
        <w:jc w:val="center"/>
      </w:pPr>
    </w:p>
    <w:p w:rsidR="00000000" w:rsidRDefault="007A2E7F">
      <w:pPr>
        <w:pStyle w:val="ConsPlusNormal"/>
        <w:ind w:firstLine="540"/>
        <w:jc w:val="both"/>
      </w:pPr>
      <w:r>
        <w:t>В</w:t>
      </w:r>
      <w:r>
        <w:t xml:space="preserve"> соответствии с </w:t>
      </w:r>
      <w:hyperlink r:id="rId11" w:history="1">
        <w:r>
          <w:rPr>
            <w:color w:val="0000FF"/>
          </w:rPr>
          <w:t>пунктом 1 статьи 9</w:t>
        </w:r>
      </w:hyperlink>
      <w:r>
        <w:t xml:space="preserve"> Закона Российской Федерации от 25 октября 1991 г. N 1807-1 "О языках народов Российской Федерации" граждане Российск</w:t>
      </w:r>
      <w:r>
        <w:t>ой Федерации имеют право свободного выбора языка образования в соответствии с законодательством об образовании.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статье 14</w:t>
        </w:r>
      </w:hyperlink>
      <w:r>
        <w:t xml:space="preserve"> Федерального за</w:t>
      </w:r>
      <w:r>
        <w:t xml:space="preserve">кона от 29 декабря 2012 г. N 273-ФЗ "Об образовании в Российской Федерации" (далее - Федеральный закон) в Российской Федерации гарантируется </w:t>
      </w:r>
      <w:r>
        <w:lastRenderedPageBreak/>
        <w:t>получение образования на государственном языке Российской Федерации, а также выбор языка обучения и воспитания в пр</w:t>
      </w:r>
      <w:r>
        <w:t>еделах возможностей, предоставляемых системой образования.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В организациях, реализующих программы дошкольного, начального общего образования, основного общего образования, среднего общего образования, образовательная деятельность осуществляется на государст</w:t>
      </w:r>
      <w:r>
        <w:t>венном языке Российской Федерации.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68</w:t>
        </w:r>
      </w:hyperlink>
      <w:r>
        <w:t xml:space="preserve"> Конституции Российской Федерации государственным языком Российской Федерации на всей</w:t>
      </w:r>
      <w:r>
        <w:t xml:space="preserve"> ее территории является русский язык.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</w:t>
      </w:r>
      <w:r>
        <w:t>стандартами.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В организациях, реализующих программы дошкольного, начального общего, основного общего образования, расположенных на территории республик, входящих в состав Российской Федерации, может вводиться преподавание и изучение государственных языков р</w:t>
      </w:r>
      <w:r>
        <w:t>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</w:t>
      </w:r>
      <w:r>
        <w:t xml:space="preserve">ется в соответствии с федеральными государственными образовательными </w:t>
      </w:r>
      <w:hyperlink r:id="rId14" w:history="1">
        <w:r>
          <w:rPr>
            <w:color w:val="0000FF"/>
          </w:rPr>
          <w:t>стандартами</w:t>
        </w:r>
      </w:hyperlink>
      <w:r>
        <w:t xml:space="preserve"> общего образования (далее - ФГОС). Преподавание и изучение госуда</w:t>
      </w:r>
      <w:r>
        <w:t>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Граждане Российской Федерации имеют право на получение дошкольного, начального общего и основного общего о</w:t>
      </w:r>
      <w:r>
        <w:t>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</w:t>
      </w:r>
      <w:r>
        <w:t>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</w:t>
      </w:r>
      <w:r>
        <w:t>в Российской Федерации в рамках имеющих государственную аккредитацию образовательных программ осуществляется в соответствии с ФГОС.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Согласно нормам </w:t>
      </w:r>
      <w:hyperlink r:id="rId15" w:history="1">
        <w:r>
          <w:rPr>
            <w:color w:val="0000FF"/>
          </w:rPr>
          <w:t>с</w:t>
        </w:r>
        <w:r>
          <w:rPr>
            <w:color w:val="0000FF"/>
          </w:rPr>
          <w:t>татей 12</w:t>
        </w:r>
      </w:hyperlink>
      <w:r>
        <w:t xml:space="preserve"> и </w:t>
      </w:r>
      <w:hyperlink r:id="rId16" w:history="1">
        <w:r>
          <w:rPr>
            <w:color w:val="0000FF"/>
          </w:rPr>
          <w:t>28</w:t>
        </w:r>
      </w:hyperlink>
      <w:r>
        <w:t xml:space="preserve"> Федерального закона образовательная организация наделена также полномочиями по разработке и утверждению образовательных программ,</w:t>
      </w:r>
      <w:r>
        <w:t xml:space="preserve"> которые разрабатываются в соответствии с ФГОС и с учетом примерных основных образовательных программ.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Приказами Минобрнауки России от 31 декабря 2015 г. </w:t>
      </w:r>
      <w:hyperlink r:id="rId17" w:history="1">
        <w:r>
          <w:rPr>
            <w:color w:val="0000FF"/>
          </w:rPr>
          <w:t>N 1576</w:t>
        </w:r>
      </w:hyperlink>
      <w:r>
        <w:t xml:space="preserve"> "О вне</w:t>
      </w:r>
      <w:r>
        <w:t>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(зарегистрировано Минюстом России 2 февраля 2016 г</w:t>
      </w:r>
      <w:r>
        <w:t xml:space="preserve">., регистрационный N 40936), </w:t>
      </w:r>
      <w:hyperlink r:id="rId18" w:history="1">
        <w:r>
          <w:rPr>
            <w:color w:val="0000FF"/>
          </w:rPr>
          <w:t>N 1577</w:t>
        </w:r>
      </w:hyperlink>
      <w:r>
        <w:t xml:space="preserve"> "О внесении изменений в федеральный государственный образовательный стандарт основного общего образования, утвержденный приказом Ми</w:t>
      </w:r>
      <w:r>
        <w:t xml:space="preserve">нистерства образования и науки Российской Федерации от 17 декабря 2010 г. N 1897" (зарегистрирован Минюстом России 2 февраля 2016 г., регистрационный N 40937), </w:t>
      </w:r>
      <w:hyperlink r:id="rId19" w:history="1">
        <w:r>
          <w:rPr>
            <w:color w:val="0000FF"/>
          </w:rPr>
          <w:t>N 1578</w:t>
        </w:r>
      </w:hyperlink>
      <w:r>
        <w:t xml:space="preserve"> </w:t>
      </w:r>
      <w:r>
        <w:t xml:space="preserve">"О внесении изменений в федеральный государственный образовательный стандарт среднего общего образования, утвержденный </w:t>
      </w:r>
      <w:r>
        <w:lastRenderedPageBreak/>
        <w:t>приказом Министерства образования и науки Российской Федерации от 17 мая 2012 г. N 413" (зарегистрирован Минюстом России 9 февраля 2016 г</w:t>
      </w:r>
      <w:r>
        <w:t>., регистрационный N 41020) в федеральный государственный образовательный стандарт внесены соответствующие изменения, предусматривающие выделение предметных областей "Родной язык и литературное чтение на родном языке" и "Родной язык и родная литература" ка</w:t>
      </w:r>
      <w:r>
        <w:t>к самостоятельных и обязательных для изучения.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По </w:t>
      </w:r>
      <w:hyperlink r:id="rId20" w:history="1">
        <w:r>
          <w:rPr>
            <w:color w:val="0000FF"/>
          </w:rPr>
          <w:t>ФГОС</w:t>
        </w:r>
      </w:hyperlink>
      <w:r>
        <w:t xml:space="preserve"> в 2018/2019 учебном году обучаются учащиеся 1 - 8 классов.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Введение ФГОС в штатном режиме н</w:t>
      </w:r>
      <w:r>
        <w:t>а уровне среднего общего образования в 10 классах начнется с 2020/2021 учебного года (</w:t>
      </w:r>
      <w:hyperlink r:id="rId2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7 сентября 2010 г. N 1507-р).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В 9 - 11 классах до введения ФГОС в штатном режиме продолжают действовать государственные образовательные стандарты 2004 г., утвержденные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образов</w:t>
      </w:r>
      <w:r>
        <w:t xml:space="preserve">ания Российской Федерации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(далее - ГОС - 2004), а также нормы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Минобразования России и от 9 марта 2004 г. N 1312 "Об утверждении федерального базисного учебного плана и примерных учебных планов для образовательных учреждений Росси</w:t>
      </w:r>
      <w:r>
        <w:t>йской Федерации, реализующих программы общего образования".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Таким образом, рабочие программы учебных предметов по родным языкам и литературам для 9 - 11 классов разрабатываются в соответствии с ГОС - 2004.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ГОС - 2004 включает три компонента: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федеральный компонент - устанавливается Российской Федерацией; региональный (национально-региональный) компонент - устанавливается субъектом Российской Федерации; компонент образовательного учреждения - самостоятельно устанавливается образовательной органи</w:t>
      </w:r>
      <w:r>
        <w:t>зацией.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Следует учитывать, что в соответствии с </w:t>
      </w:r>
      <w:hyperlink r:id="rId24" w:history="1">
        <w:r>
          <w:rPr>
            <w:color w:val="0000FF"/>
          </w:rPr>
          <w:t>частью 5 статьи 111</w:t>
        </w:r>
      </w:hyperlink>
      <w:r>
        <w:t xml:space="preserve"> Федерального закона приказы об утверждении ГОС - 2004 г. в настоящее время дей</w:t>
      </w:r>
      <w:r>
        <w:t xml:space="preserve">ствуют в части, не противоречащей Федеральному </w:t>
      </w:r>
      <w:hyperlink r:id="rId25" w:history="1">
        <w:r>
          <w:rPr>
            <w:color w:val="0000FF"/>
          </w:rPr>
          <w:t>закону</w:t>
        </w:r>
      </w:hyperlink>
      <w:r>
        <w:t>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Таким образом, изучение государственного языка республики, входящей в состав Российской Федерации, и родного язы</w:t>
      </w:r>
      <w:r>
        <w:t>ка из числа языков народов Российской Федерации возможно в рамках регионального (национально-регионального) компонента и/или компонента образовательной организации.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3 августа 2018 года принят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N 317-ФЗ "О внесении изменений в статьи 11 и 14 Федерального закона "Об образовании в Российской Федерации" (далее - Федеральный закон N 317-ФЗ), в соответствии с которым статья 11 дополнена </w:t>
      </w:r>
      <w:hyperlink r:id="rId27" w:history="1">
        <w:r>
          <w:rPr>
            <w:color w:val="0000FF"/>
          </w:rPr>
          <w:t>частью 5.1</w:t>
        </w:r>
      </w:hyperlink>
      <w:r>
        <w:t xml:space="preserve"> следующего содержания: "Федеральные государственные образовательные стандарты дошкольного, начального общего и основного общего образования обеспечивают возможн</w:t>
      </w:r>
      <w:r>
        <w:t xml:space="preserve">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</w:t>
      </w:r>
      <w:r>
        <w:lastRenderedPageBreak/>
        <w:t>в том числе русского языка как родного язы</w:t>
      </w:r>
      <w:r>
        <w:t>ка".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частью 6 статьи 14</w:t>
        </w:r>
      </w:hyperlink>
      <w:r>
        <w:t xml:space="preserve">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N 317-ФЗ "Свободный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</w:t>
      </w:r>
      <w:r>
        <w:t>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</w:t>
      </w:r>
      <w:r>
        <w:t>я".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Таким образом, свободный выбор изучения родного языка, в том числе русского языка как родного языка, предусмотрен при приеме обучающихся в образовательную организацию (в том числе, если ребенок поступил на обучение в 1 или 5 класс) и при переводе из од</w:t>
      </w:r>
      <w:r>
        <w:t>ной образовательной организации в другую.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 xml:space="preserve">В соответствии с требованиями ФГОС начального общего и основного общего образования учебные планы определяют перечень, трудоемкость, последовательность и распределение по периодам обучения учебных предметов, формы </w:t>
      </w:r>
      <w:r>
        <w:t>промежуточной аттестации обучающихся. Основные образовательные программы начального общего и основного общего образования могут включать как один, так и несколько учебных планов.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Учебный план является составной частью основной образовательной программы, ко</w:t>
      </w:r>
      <w:r>
        <w:t>личество часов на изучение предметов определяет образовательная организация в соответствии со спецификой реализуемой основной образовательной программы.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</w:t>
      </w:r>
      <w:r>
        <w:t>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В рамках обяза</w:t>
      </w:r>
      <w:r>
        <w:t>тельной части учебного плана при реализации предметных областей "Родной язык и литературное чтение на родном языке" (уровень начального общего образования) и "Родной язык и родная литература" (уровень основного общего образования) следует учитывать, что уч</w:t>
      </w:r>
      <w:r>
        <w:t>ебный предмет предусматривает изучение родных языков из числа языков народов Российской Федерации, в том числе русского языка.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Недопустимо изучать учебные предметы "Родной язык" и "Литературное чтение на русском родном языке/Русская родная литература" (пре</w:t>
      </w:r>
      <w:r>
        <w:t>дметная область "Родной язык и литература") за счет учебного времени, отведенного образовательной организацией на изучение учебных предметов "Русский язык" и "Литература" (предметная область "Русский язык и литература"), использовать время, отведенное на и</w:t>
      </w:r>
      <w:r>
        <w:t>зучение учебных предметов "Родной язык" и "Литературное чтение на русском родном языке/Русская родная литература" (предметная область "Родной язык и литература"), для подготовки к любым формам государственной итоговой аттестации (ОГЭ, ЕГЭ).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Примерные основ</w:t>
      </w:r>
      <w:r>
        <w:t xml:space="preserve">ные образовательные программы </w:t>
      </w:r>
      <w:hyperlink r:id="rId30" w:history="1">
        <w:r>
          <w:rPr>
            <w:color w:val="0000FF"/>
          </w:rPr>
          <w:t>начального общего</w:t>
        </w:r>
      </w:hyperlink>
      <w:r>
        <w:t xml:space="preserve">, </w:t>
      </w:r>
      <w:hyperlink r:id="rId31" w:history="1">
        <w:r>
          <w:rPr>
            <w:color w:val="0000FF"/>
          </w:rPr>
          <w:t>основного общего</w:t>
        </w:r>
      </w:hyperlink>
      <w:r>
        <w:t xml:space="preserve"> образования </w:t>
      </w:r>
      <w:r>
        <w:t xml:space="preserve">одобрены решением федерального учебно-методического объединения по общему образованию от 8 апреля 2015 г. (протокол от N 1/15), </w:t>
      </w:r>
      <w:hyperlink r:id="rId32" w:history="1">
        <w:r>
          <w:rPr>
            <w:color w:val="0000FF"/>
          </w:rPr>
          <w:t>среднего общего</w:t>
        </w:r>
      </w:hyperlink>
      <w:r>
        <w:t xml:space="preserve"> образования от 12 мая 2</w:t>
      </w:r>
      <w:r>
        <w:t xml:space="preserve">016 года (протокол N 2/16) и размещены на сайте fgosreestr.ru информационно-телекоммуникационной </w:t>
      </w:r>
      <w:r>
        <w:lastRenderedPageBreak/>
        <w:t>сети Интернет.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Минпросвещения России также обращает внимание, что одобрение федерального учебно-методического объединения по общему образованию (далее - ФУМО п</w:t>
      </w:r>
      <w:r>
        <w:t xml:space="preserve">о общему образованию) и размещение в реестре примерных рабочих программ по учебным предметам осуществляется в соответствии с </w:t>
      </w:r>
      <w:hyperlink r:id="rId33" w:history="1">
        <w:r>
          <w:rPr>
            <w:color w:val="0000FF"/>
          </w:rPr>
          <w:t>пунктами 6</w:t>
        </w:r>
      </w:hyperlink>
      <w:r>
        <w:t xml:space="preserve">, </w:t>
      </w:r>
      <w:hyperlink r:id="rId34" w:history="1">
        <w:r>
          <w:rPr>
            <w:color w:val="0000FF"/>
          </w:rPr>
          <w:t>7</w:t>
        </w:r>
      </w:hyperlink>
      <w:r>
        <w:t xml:space="preserve"> приказа Минобрнауки России от 28 мая 2014 г. N 594 (в ред. приказов Минобрнауки России от 7 октября 2014 г. N 1307, от 9 апреля 2015 г. N 387) "Об утверждении по</w:t>
      </w:r>
      <w:r>
        <w:t>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программ", проекты примерных рабочих программ по учебным дисциплинам направляются разработчиками для организации про</w:t>
      </w:r>
      <w:r>
        <w:t>ведения экспертизы в ФУМО по общему образованию, которое в течение 7 рабочих дней со дня получения проекта примерной программы направляет его в определяемую им для проведения экспертизы организацию и размещает на сайте fgosreestr.ru информационно-телекомму</w:t>
      </w:r>
      <w:r>
        <w:t>никационной сети Интернет для информирования общественности.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Примерная рабочая программа по учебному предмету "Русский родной язык" для образовательных организаций, реализующих программы основного общего образования, по результатам экспертизы одобрена реше</w:t>
      </w:r>
      <w:r>
        <w:t>нием ФУМО по общему образованию от 31 января 2018 года (протокол N 2/18) и размещена на сайте fgosreestr.ru в разделе "Основные образовательные программы в части учебных предметов, курсов, дисциплин (модулей)".</w:t>
      </w:r>
    </w:p>
    <w:p w:rsidR="00000000" w:rsidRDefault="007A2E7F">
      <w:pPr>
        <w:pStyle w:val="ConsPlusNormal"/>
        <w:spacing w:before="240"/>
        <w:ind w:firstLine="540"/>
        <w:jc w:val="both"/>
      </w:pPr>
      <w:r>
        <w:t>В 2019 году ФУМО по общему образованию планир</w:t>
      </w:r>
      <w:r>
        <w:t>ует одобрить и разместить на сайте fgosreestr.ru примерные рабочие программы учебных предметов "Русский родной язык" и "Литературное чтение на русском родном языке" для образовательных организаций, реализующих программы начального общего образования, приме</w:t>
      </w:r>
      <w:r>
        <w:t>рную рабочую программу учебного предмета "Русская родная литература" для образовательных организаций, реализующих программы основного общего образования.</w:t>
      </w: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Normal"/>
        <w:ind w:firstLine="540"/>
        <w:jc w:val="both"/>
      </w:pPr>
    </w:p>
    <w:p w:rsidR="00000000" w:rsidRDefault="007A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2E7F">
      <w:pPr>
        <w:spacing w:after="0" w:line="240" w:lineRule="auto"/>
      </w:pPr>
      <w:r>
        <w:separator/>
      </w:r>
    </w:p>
  </w:endnote>
  <w:endnote w:type="continuationSeparator" w:id="0">
    <w:p w:rsidR="00000000" w:rsidRDefault="007A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2E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E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E7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E7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31B6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31B6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A2E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2E7F">
      <w:pPr>
        <w:spacing w:after="0" w:line="240" w:lineRule="auto"/>
      </w:pPr>
      <w:r>
        <w:separator/>
      </w:r>
    </w:p>
  </w:footnote>
  <w:footnote w:type="continuationSeparator" w:id="0">
    <w:p w:rsidR="00000000" w:rsidRDefault="007A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E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20.12.2018 N 03-510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информации"</w:t>
          </w:r>
          <w:r>
            <w:rPr>
              <w:rFonts w:ascii="Tahoma" w:hAnsi="Tahoma" w:cs="Tahoma"/>
              <w:sz w:val="16"/>
              <w:szCs w:val="16"/>
            </w:rPr>
            <w:br/>
            <w:t>(вместе с "Рекомендациями по применению...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E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29.10.2021</w:t>
          </w:r>
        </w:p>
      </w:tc>
    </w:tr>
  </w:tbl>
  <w:p w:rsidR="00000000" w:rsidRDefault="007A2E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A2E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B6"/>
    <w:rsid w:val="007A2E7F"/>
    <w:rsid w:val="009231B6"/>
    <w:rsid w:val="00F7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&amp;date=29.10.2021&amp;dst=100256&amp;field=134" TargetMode="External"/><Relationship Id="rId18" Type="http://schemas.openxmlformats.org/officeDocument/2006/relationships/hyperlink" Target="https://login.consultant.ru/link/?req=doc&amp;base=LAW&amp;n=193445&amp;date=29.10.2021" TargetMode="External"/><Relationship Id="rId26" Type="http://schemas.openxmlformats.org/officeDocument/2006/relationships/hyperlink" Target="https://login.consultant.ru/link/?req=doc&amp;base=LAW&amp;n=304090&amp;date=29.10.2021" TargetMode="External"/><Relationship Id="rId21" Type="http://schemas.openxmlformats.org/officeDocument/2006/relationships/hyperlink" Target="https://login.consultant.ru/link/?req=doc&amp;base=LAW&amp;n=127706&amp;date=29.10.2021" TargetMode="External"/><Relationship Id="rId34" Type="http://schemas.openxmlformats.org/officeDocument/2006/relationships/hyperlink" Target="https://login.consultant.ru/link/?req=doc&amp;base=LAW&amp;n=179574&amp;date=29.10.2021&amp;dst=12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78036&amp;date=29.10.2021&amp;dst=100250&amp;field=134" TargetMode="External"/><Relationship Id="rId17" Type="http://schemas.openxmlformats.org/officeDocument/2006/relationships/hyperlink" Target="https://login.consultant.ru/link/?req=doc&amp;base=LAW&amp;n=193440&amp;date=29.10.2021" TargetMode="External"/><Relationship Id="rId25" Type="http://schemas.openxmlformats.org/officeDocument/2006/relationships/hyperlink" Target="https://login.consultant.ru/link/?req=doc&amp;base=LAW&amp;n=378036&amp;date=29.10.2021" TargetMode="External"/><Relationship Id="rId33" Type="http://schemas.openxmlformats.org/officeDocument/2006/relationships/hyperlink" Target="https://login.consultant.ru/link/?req=doc&amp;base=LAW&amp;n=179574&amp;date=29.10.2021&amp;dst=10&amp;field=13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78036&amp;date=29.10.2021&amp;dst=100387&amp;field=134" TargetMode="External"/><Relationship Id="rId20" Type="http://schemas.openxmlformats.org/officeDocument/2006/relationships/hyperlink" Target="https://login.consultant.ru/link/?req=doc&amp;base=LAW&amp;n=142304&amp;date=29.10.2021&amp;dst=100003&amp;field=134" TargetMode="External"/><Relationship Id="rId29" Type="http://schemas.openxmlformats.org/officeDocument/2006/relationships/hyperlink" Target="https://login.consultant.ru/link/?req=doc&amp;base=LAW&amp;n=304090&amp;date=29.10.20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7118&amp;date=29.10.2021&amp;dst=2&amp;field=134" TargetMode="External"/><Relationship Id="rId24" Type="http://schemas.openxmlformats.org/officeDocument/2006/relationships/hyperlink" Target="https://login.consultant.ru/link/?req=doc&amp;base=LAW&amp;n=378036&amp;date=29.10.2021&amp;dst=101594&amp;field=134" TargetMode="External"/><Relationship Id="rId32" Type="http://schemas.openxmlformats.org/officeDocument/2006/relationships/hyperlink" Target="https://login.consultant.ru/link/?req=doc&amp;base=LAW&amp;n=282289&amp;date=29.10.202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8036&amp;date=29.10.2021&amp;dst=100226&amp;field=134" TargetMode="External"/><Relationship Id="rId23" Type="http://schemas.openxmlformats.org/officeDocument/2006/relationships/hyperlink" Target="https://login.consultant.ru/link/?req=doc&amp;base=LAW&amp;n=125935&amp;date=29.10.2021" TargetMode="External"/><Relationship Id="rId28" Type="http://schemas.openxmlformats.org/officeDocument/2006/relationships/hyperlink" Target="https://login.consultant.ru/link/?req=doc&amp;base=LAW&amp;n=378036&amp;date=29.10.2021&amp;dst=153&amp;field=13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04090&amp;date=29.10.2021" TargetMode="External"/><Relationship Id="rId19" Type="http://schemas.openxmlformats.org/officeDocument/2006/relationships/hyperlink" Target="https://login.consultant.ru/link/?req=doc&amp;base=LAW&amp;n=193860&amp;date=29.10.2021" TargetMode="External"/><Relationship Id="rId31" Type="http://schemas.openxmlformats.org/officeDocument/2006/relationships/hyperlink" Target="https://login.consultant.ru/link/?req=doc&amp;base=LAW&amp;n=350751&amp;date=29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142304&amp;date=29.10.2021&amp;dst=100003&amp;field=134" TargetMode="External"/><Relationship Id="rId22" Type="http://schemas.openxmlformats.org/officeDocument/2006/relationships/hyperlink" Target="https://login.consultant.ru/link/?req=doc&amp;base=EXP&amp;n=423105&amp;date=29.10.2021" TargetMode="External"/><Relationship Id="rId27" Type="http://schemas.openxmlformats.org/officeDocument/2006/relationships/hyperlink" Target="https://login.consultant.ru/link/?req=doc&amp;base=LAW&amp;n=378036&amp;date=29.10.2021&amp;dst=151&amp;field=134" TargetMode="External"/><Relationship Id="rId30" Type="http://schemas.openxmlformats.org/officeDocument/2006/relationships/hyperlink" Target="https://login.consultant.ru/link/?req=doc&amp;base=LAW&amp;n=220258&amp;date=29.10.2021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1718</Words>
  <Characters>14777</Characters>
  <Application>Microsoft Office Word</Application>
  <DocSecurity>2</DocSecurity>
  <Lines>123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20.12.2018 N 03-510"О направлении информации"(вместе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</vt:lpstr>
    </vt:vector>
  </TitlesOfParts>
  <Company>КонсультантПлюс Версия 4021.00.20</Company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20.12.2018 N 03-510"О направлении информации"(вместе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</dc:title>
  <dc:creator>Миклашевская Виктория Викторовна</dc:creator>
  <cp:lastModifiedBy>Миклашевская Виктория Викторовна</cp:lastModifiedBy>
  <cp:revision>2</cp:revision>
  <cp:lastPrinted>2021-10-29T08:32:00Z</cp:lastPrinted>
  <dcterms:created xsi:type="dcterms:W3CDTF">2021-10-29T12:01:00Z</dcterms:created>
  <dcterms:modified xsi:type="dcterms:W3CDTF">2021-10-29T12:01:00Z</dcterms:modified>
</cp:coreProperties>
</file>